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i w:val="1"/>
        </w:rPr>
      </w:pPr>
      <w:r w:rsidDel="00000000" w:rsidR="00000000" w:rsidRPr="00000000">
        <w:rPr>
          <w:rtl w:val="0"/>
        </w:rPr>
        <w:t xml:space="preserve">We discussed shoes a fair bit this week in class. That had to be some connection, right?  Some people say that you can tell a lot about a person by the shoes he/she wears.  In an effort to solicit your personal opinions, principles, and beliefs, I typically ask students to submit an essay in the first week:  What’s it like to wear </w:t>
      </w:r>
      <w:r w:rsidDel="00000000" w:rsidR="00000000" w:rsidRPr="00000000">
        <w:rPr>
          <w:i w:val="1"/>
          <w:rtl w:val="0"/>
        </w:rPr>
        <w:t xml:space="preserve">your</w:t>
      </w:r>
      <w:r w:rsidDel="00000000" w:rsidR="00000000" w:rsidRPr="00000000">
        <w:rPr>
          <w:rtl w:val="0"/>
        </w:rPr>
        <w:t xml:space="preserve"> shoes?  Where are you going in them?  Where is your </w:t>
      </w:r>
      <w:r w:rsidDel="00000000" w:rsidR="00000000" w:rsidRPr="00000000">
        <w:rPr>
          <w:i w:val="1"/>
          <w:rtl w:val="0"/>
        </w:rPr>
        <w:t xml:space="preserve">quest.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In Thomas Foster’s </w:t>
      </w:r>
      <w:r w:rsidDel="00000000" w:rsidR="00000000" w:rsidRPr="00000000">
        <w:rPr>
          <w:i w:val="1"/>
          <w:rtl w:val="0"/>
        </w:rPr>
        <w:t xml:space="preserve">How to Read Like a Professor, </w:t>
      </w:r>
      <w:r w:rsidDel="00000000" w:rsidR="00000000" w:rsidRPr="00000000">
        <w:rPr>
          <w:rtl w:val="0"/>
        </w:rPr>
        <w:t xml:space="preserve">a </w:t>
      </w:r>
      <w:r w:rsidDel="00000000" w:rsidR="00000000" w:rsidRPr="00000000">
        <w:rPr>
          <w:rtl w:val="0"/>
        </w:rPr>
        <w:t xml:space="preserve">quest consists of five things: (a) a quester, (b) a place to go, (c) a stated reason to go there, (d) challenges and trials en route, and (e) a real reason to go there. Build a composition with these five steps in mind.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Use the space below: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